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99" w:rsidRPr="00050ACA" w:rsidRDefault="00CE4299" w:rsidP="00CE4299">
      <w:pPr>
        <w:pStyle w:val="Pa5"/>
        <w:spacing w:after="100"/>
        <w:rPr>
          <w:rFonts w:ascii="Arial" w:hAnsi="Arial" w:cs="Arial"/>
          <w:color w:val="000000"/>
          <w:sz w:val="22"/>
          <w:szCs w:val="22"/>
        </w:rPr>
      </w:pPr>
      <w:r w:rsidRPr="00050ACA">
        <w:rPr>
          <w:rFonts w:ascii="Arial" w:hAnsi="Arial" w:cs="Arial"/>
          <w:color w:val="000000"/>
          <w:sz w:val="22"/>
          <w:szCs w:val="22"/>
        </w:rPr>
        <w:t xml:space="preserve">The Health and Safety at Work Act 2015 specifies that everyone has a duty to eliminate risks to health and safety, so far as is </w:t>
      </w:r>
      <w:r w:rsidRPr="00050ACA">
        <w:rPr>
          <w:rStyle w:val="A9"/>
          <w:rFonts w:ascii="Arial" w:hAnsi="Arial" w:cs="Arial"/>
          <w:sz w:val="22"/>
          <w:szCs w:val="22"/>
        </w:rPr>
        <w:t>reasonably practicable</w:t>
      </w:r>
      <w:r w:rsidRPr="00050ACA">
        <w:rPr>
          <w:rFonts w:ascii="Arial" w:hAnsi="Arial" w:cs="Arial"/>
          <w:color w:val="000000"/>
          <w:sz w:val="22"/>
          <w:szCs w:val="22"/>
        </w:rPr>
        <w:t>; and if it is not reasonably practicable to eliminate risks to health and safety, to minimise those risks so far as is reasonably practicable.</w:t>
      </w:r>
    </w:p>
    <w:p w:rsidR="00F05F17" w:rsidRPr="00050ACA" w:rsidRDefault="00CE4299" w:rsidP="00CE4299">
      <w:pPr>
        <w:rPr>
          <w:rFonts w:ascii="Arial" w:hAnsi="Arial" w:cs="Arial"/>
          <w:color w:val="000000"/>
          <w:sz w:val="22"/>
          <w:szCs w:val="22"/>
        </w:rPr>
      </w:pPr>
      <w:r w:rsidRPr="00050ACA">
        <w:rPr>
          <w:rFonts w:ascii="Arial" w:hAnsi="Arial" w:cs="Arial"/>
          <w:color w:val="000000"/>
          <w:sz w:val="22"/>
          <w:szCs w:val="22"/>
        </w:rPr>
        <w:t>Use the template below to identify risks within the school. The risk assessment matrix and general risk information on pages 49 to 51 will help you to establish the risk level and the likelihood of the risk occurring.</w:t>
      </w:r>
    </w:p>
    <w:p w:rsidR="00CE4299" w:rsidRDefault="00CE4299" w:rsidP="00CE4299">
      <w:pPr>
        <w:rPr>
          <w:rFonts w:ascii="Gotham Light" w:hAnsi="Gotham Light" w:cs="Gotham Light"/>
          <w:color w:val="000000"/>
          <w:sz w:val="18"/>
          <w:szCs w:val="18"/>
        </w:rPr>
      </w:pPr>
    </w:p>
    <w:tbl>
      <w:tblPr>
        <w:tblStyle w:val="LightGrid-Accent5"/>
        <w:tblW w:w="0" w:type="auto"/>
        <w:tblLayout w:type="fixed"/>
        <w:tblLook w:val="04A0"/>
      </w:tblPr>
      <w:tblGrid>
        <w:gridCol w:w="1668"/>
        <w:gridCol w:w="1275"/>
        <w:gridCol w:w="2268"/>
        <w:gridCol w:w="1560"/>
        <w:gridCol w:w="1842"/>
        <w:gridCol w:w="1843"/>
        <w:gridCol w:w="3402"/>
      </w:tblGrid>
      <w:tr w:rsidR="00CE4299" w:rsidRPr="00CE4299" w:rsidTr="00CE4299">
        <w:trPr>
          <w:cnfStyle w:val="100000000000"/>
          <w:trHeight w:val="855"/>
        </w:trPr>
        <w:tc>
          <w:tcPr>
            <w:cnfStyle w:val="001000000000"/>
            <w:tcW w:w="1668" w:type="dxa"/>
          </w:tcPr>
          <w:p w:rsidR="00CE4299" w:rsidRPr="00CE4299" w:rsidRDefault="00CE4299" w:rsidP="00A20D37">
            <w:pPr>
              <w:rPr>
                <w:rFonts w:ascii="Arial" w:hAnsi="Arial" w:cs="Arial"/>
                <w:sz w:val="22"/>
                <w:szCs w:val="22"/>
              </w:rPr>
            </w:pPr>
            <w:r w:rsidRPr="00CE4299">
              <w:rPr>
                <w:rFonts w:ascii="Arial" w:hAnsi="Arial" w:cs="Arial"/>
                <w:sz w:val="22"/>
                <w:szCs w:val="22"/>
              </w:rPr>
              <w:t>Date of Assessment</w:t>
            </w:r>
          </w:p>
        </w:tc>
        <w:tc>
          <w:tcPr>
            <w:tcW w:w="1275"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Location</w:t>
            </w:r>
          </w:p>
        </w:tc>
        <w:tc>
          <w:tcPr>
            <w:tcW w:w="2268"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Hazard</w:t>
            </w:r>
          </w:p>
        </w:tc>
        <w:tc>
          <w:tcPr>
            <w:tcW w:w="1560"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Risk level</w:t>
            </w:r>
          </w:p>
        </w:tc>
        <w:tc>
          <w:tcPr>
            <w:tcW w:w="1842"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Likelihood</w:t>
            </w:r>
          </w:p>
        </w:tc>
        <w:tc>
          <w:tcPr>
            <w:tcW w:w="1843"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Eliminate or minimise</w:t>
            </w:r>
          </w:p>
        </w:tc>
        <w:tc>
          <w:tcPr>
            <w:tcW w:w="3402" w:type="dxa"/>
          </w:tcPr>
          <w:p w:rsidR="00CE4299" w:rsidRPr="00CE4299" w:rsidRDefault="00CE4299" w:rsidP="00A20D37">
            <w:pPr>
              <w:cnfStyle w:val="100000000000"/>
              <w:rPr>
                <w:rFonts w:ascii="Arial" w:hAnsi="Arial" w:cs="Arial"/>
                <w:sz w:val="22"/>
                <w:szCs w:val="22"/>
              </w:rPr>
            </w:pPr>
            <w:r w:rsidRPr="00CE4299">
              <w:rPr>
                <w:rFonts w:ascii="Arial" w:hAnsi="Arial" w:cs="Arial"/>
                <w:sz w:val="22"/>
                <w:szCs w:val="22"/>
              </w:rPr>
              <w:t>Control</w:t>
            </w:r>
          </w:p>
        </w:tc>
      </w:tr>
      <w:tr w:rsidR="00CE4299" w:rsidRPr="00CE4299" w:rsidTr="00CE4299">
        <w:trPr>
          <w:cnfStyle w:val="000000100000"/>
          <w:trHeight w:val="417"/>
        </w:trPr>
        <w:tc>
          <w:tcPr>
            <w:cnfStyle w:val="001000000000"/>
            <w:tcW w:w="1668" w:type="dxa"/>
          </w:tcPr>
          <w:p w:rsidR="00CE4299" w:rsidRPr="00CE4299" w:rsidRDefault="00CE4299" w:rsidP="00A20D37">
            <w:pPr>
              <w:rPr>
                <w:rFonts w:ascii="Arial" w:hAnsi="Arial" w:cs="Arial"/>
                <w:sz w:val="22"/>
                <w:szCs w:val="22"/>
              </w:rPr>
            </w:pPr>
            <w:r w:rsidRPr="00CE4299">
              <w:rPr>
                <w:rFonts w:ascii="Arial" w:hAnsi="Arial" w:cs="Arial"/>
                <w:color w:val="000000"/>
                <w:sz w:val="22"/>
                <w:szCs w:val="22"/>
                <w:lang w:val="en-NZ" w:eastAsia="en-NZ"/>
              </w:rPr>
              <w:t>22.1.17</w:t>
            </w:r>
          </w:p>
        </w:tc>
        <w:tc>
          <w:tcPr>
            <w:tcW w:w="1275" w:type="dxa"/>
          </w:tcPr>
          <w:p w:rsidR="00CE4299" w:rsidRPr="00CE4299" w:rsidRDefault="00CE4299" w:rsidP="00A20D37">
            <w:pPr>
              <w:cnfStyle w:val="000000100000"/>
              <w:rPr>
                <w:rFonts w:ascii="Arial" w:hAnsi="Arial" w:cs="Arial"/>
                <w:sz w:val="22"/>
                <w:szCs w:val="22"/>
              </w:rPr>
            </w:pPr>
            <w:r w:rsidRPr="00CE4299">
              <w:rPr>
                <w:rFonts w:ascii="Arial" w:hAnsi="Arial" w:cs="Arial"/>
                <w:color w:val="000000"/>
                <w:sz w:val="22"/>
                <w:szCs w:val="22"/>
                <w:lang w:val="en-NZ" w:eastAsia="en-NZ"/>
              </w:rPr>
              <w:t>whole school</w:t>
            </w:r>
          </w:p>
        </w:tc>
        <w:tc>
          <w:tcPr>
            <w:tcW w:w="2268" w:type="dxa"/>
          </w:tcPr>
          <w:p w:rsidR="00CE4299" w:rsidRPr="00CE4299" w:rsidRDefault="00CE4299" w:rsidP="00A20D37">
            <w:pPr>
              <w:cnfStyle w:val="000000100000"/>
              <w:rPr>
                <w:rFonts w:ascii="Arial" w:hAnsi="Arial" w:cs="Arial"/>
                <w:sz w:val="22"/>
                <w:szCs w:val="22"/>
              </w:rPr>
            </w:pPr>
            <w:r w:rsidRPr="00CE4299">
              <w:rPr>
                <w:rFonts w:ascii="Arial" w:hAnsi="Arial" w:cs="Arial"/>
                <w:color w:val="000000"/>
                <w:sz w:val="22"/>
                <w:szCs w:val="22"/>
                <w:lang w:val="en-NZ" w:eastAsia="en-NZ"/>
              </w:rPr>
              <w:t>poor lifting technique leading to a back injury</w:t>
            </w:r>
          </w:p>
        </w:tc>
        <w:tc>
          <w:tcPr>
            <w:tcW w:w="1560" w:type="dxa"/>
          </w:tcPr>
          <w:p w:rsidR="00CE4299" w:rsidRPr="00CE4299" w:rsidRDefault="00CE4299" w:rsidP="00A20D37">
            <w:pPr>
              <w:cnfStyle w:val="000000100000"/>
              <w:rPr>
                <w:rFonts w:ascii="Arial" w:hAnsi="Arial" w:cs="Arial"/>
                <w:sz w:val="22"/>
                <w:szCs w:val="22"/>
              </w:rPr>
            </w:pPr>
            <w:r w:rsidRPr="00CE4299">
              <w:rPr>
                <w:rFonts w:ascii="Arial" w:hAnsi="Arial" w:cs="Arial"/>
                <w:sz w:val="22"/>
                <w:szCs w:val="22"/>
              </w:rPr>
              <w:t>moderate</w:t>
            </w:r>
          </w:p>
        </w:tc>
        <w:tc>
          <w:tcPr>
            <w:tcW w:w="1842" w:type="dxa"/>
          </w:tcPr>
          <w:p w:rsidR="00CE4299" w:rsidRPr="00CE4299" w:rsidRDefault="00CE4299" w:rsidP="00A20D37">
            <w:pPr>
              <w:cnfStyle w:val="000000100000"/>
              <w:rPr>
                <w:rFonts w:ascii="Arial" w:hAnsi="Arial" w:cs="Arial"/>
                <w:sz w:val="22"/>
                <w:szCs w:val="22"/>
              </w:rPr>
            </w:pPr>
            <w:r w:rsidRPr="00CE4299">
              <w:rPr>
                <w:rFonts w:ascii="Arial" w:hAnsi="Arial" w:cs="Arial"/>
                <w:sz w:val="22"/>
                <w:szCs w:val="22"/>
              </w:rPr>
              <w:t>occasional</w:t>
            </w:r>
          </w:p>
        </w:tc>
        <w:tc>
          <w:tcPr>
            <w:tcW w:w="1843" w:type="dxa"/>
          </w:tcPr>
          <w:p w:rsidR="00CE4299" w:rsidRPr="00CE4299" w:rsidRDefault="00CE4299" w:rsidP="00A20D37">
            <w:pPr>
              <w:cnfStyle w:val="000000100000"/>
              <w:rPr>
                <w:rFonts w:ascii="Arial" w:hAnsi="Arial" w:cs="Arial"/>
                <w:sz w:val="22"/>
                <w:szCs w:val="22"/>
              </w:rPr>
            </w:pPr>
            <w:r w:rsidRPr="00CE4299">
              <w:rPr>
                <w:rFonts w:ascii="Arial" w:hAnsi="Arial" w:cs="Arial"/>
                <w:sz w:val="22"/>
                <w:szCs w:val="22"/>
              </w:rPr>
              <w:t>Minimise</w:t>
            </w:r>
          </w:p>
        </w:tc>
        <w:tc>
          <w:tcPr>
            <w:tcW w:w="3402" w:type="dxa"/>
          </w:tcPr>
          <w:p w:rsidR="00CE4299" w:rsidRPr="00CE4299" w:rsidRDefault="00CE4299" w:rsidP="00CE4299">
            <w:pPr>
              <w:pStyle w:val="ListParagraph"/>
              <w:numPr>
                <w:ilvl w:val="0"/>
                <w:numId w:val="11"/>
              </w:numPr>
              <w:autoSpaceDE w:val="0"/>
              <w:autoSpaceDN w:val="0"/>
              <w:adjustRightInd w:val="0"/>
              <w:ind w:left="124" w:hanging="124"/>
              <w:cnfStyle w:val="000000100000"/>
              <w:rPr>
                <w:rFonts w:ascii="Arial" w:hAnsi="Arial" w:cs="Arial"/>
                <w:color w:val="000000"/>
                <w:sz w:val="22"/>
                <w:szCs w:val="22"/>
                <w:lang w:val="en-NZ" w:eastAsia="en-NZ"/>
              </w:rPr>
            </w:pPr>
            <w:r w:rsidRPr="00CE4299">
              <w:rPr>
                <w:rFonts w:ascii="Arial" w:hAnsi="Arial" w:cs="Arial"/>
                <w:color w:val="000000"/>
                <w:sz w:val="22"/>
                <w:szCs w:val="22"/>
                <w:lang w:val="en-NZ" w:eastAsia="en-NZ"/>
              </w:rPr>
              <w:t xml:space="preserve">Develop and review policy regularly </w:t>
            </w:r>
          </w:p>
          <w:p w:rsidR="00CE4299" w:rsidRPr="00CE4299" w:rsidRDefault="00CE4299" w:rsidP="00CE4299">
            <w:pPr>
              <w:pStyle w:val="ListParagraph"/>
              <w:numPr>
                <w:ilvl w:val="0"/>
                <w:numId w:val="11"/>
              </w:numPr>
              <w:autoSpaceDE w:val="0"/>
              <w:autoSpaceDN w:val="0"/>
              <w:adjustRightInd w:val="0"/>
              <w:ind w:left="124" w:hanging="124"/>
              <w:cnfStyle w:val="000000100000"/>
              <w:rPr>
                <w:rFonts w:ascii="Arial" w:hAnsi="Arial" w:cs="Arial"/>
                <w:color w:val="000000"/>
                <w:sz w:val="22"/>
                <w:szCs w:val="22"/>
                <w:lang w:val="en-NZ" w:eastAsia="en-NZ"/>
              </w:rPr>
            </w:pPr>
            <w:r w:rsidRPr="00CE4299">
              <w:rPr>
                <w:rFonts w:ascii="Arial" w:hAnsi="Arial" w:cs="Arial"/>
                <w:color w:val="000000"/>
                <w:sz w:val="22"/>
                <w:szCs w:val="22"/>
                <w:lang w:val="en-NZ" w:eastAsia="en-NZ"/>
              </w:rPr>
              <w:t xml:space="preserve">Training needs analysis including lifting/manual handling </w:t>
            </w:r>
          </w:p>
          <w:p w:rsidR="00CE4299" w:rsidRPr="00CE4299" w:rsidRDefault="00CE4299" w:rsidP="00CE4299">
            <w:pPr>
              <w:pStyle w:val="ListParagraph"/>
              <w:numPr>
                <w:ilvl w:val="0"/>
                <w:numId w:val="11"/>
              </w:numPr>
              <w:autoSpaceDE w:val="0"/>
              <w:autoSpaceDN w:val="0"/>
              <w:adjustRightInd w:val="0"/>
              <w:ind w:left="124" w:hanging="124"/>
              <w:cnfStyle w:val="000000100000"/>
              <w:rPr>
                <w:rFonts w:ascii="Arial" w:hAnsi="Arial" w:cs="Arial"/>
                <w:color w:val="000000"/>
                <w:sz w:val="22"/>
                <w:szCs w:val="22"/>
                <w:lang w:val="en-NZ" w:eastAsia="en-NZ"/>
              </w:rPr>
            </w:pPr>
            <w:r w:rsidRPr="00CE4299">
              <w:rPr>
                <w:rFonts w:ascii="Arial" w:hAnsi="Arial" w:cs="Arial"/>
                <w:color w:val="000000"/>
                <w:sz w:val="22"/>
                <w:szCs w:val="22"/>
                <w:lang w:val="en-NZ" w:eastAsia="en-NZ"/>
              </w:rPr>
              <w:t xml:space="preserve">Identify tasks that require lifting </w:t>
            </w:r>
          </w:p>
          <w:p w:rsidR="00CE4299" w:rsidRPr="00CE4299" w:rsidRDefault="00CE4299" w:rsidP="00CE4299">
            <w:pPr>
              <w:pStyle w:val="ListParagraph"/>
              <w:numPr>
                <w:ilvl w:val="0"/>
                <w:numId w:val="11"/>
              </w:numPr>
              <w:autoSpaceDE w:val="0"/>
              <w:autoSpaceDN w:val="0"/>
              <w:adjustRightInd w:val="0"/>
              <w:ind w:left="124" w:hanging="124"/>
              <w:cnfStyle w:val="000000100000"/>
              <w:rPr>
                <w:rFonts w:ascii="Arial" w:hAnsi="Arial" w:cs="Arial"/>
                <w:color w:val="000000"/>
                <w:sz w:val="22"/>
                <w:szCs w:val="22"/>
                <w:lang w:val="en-NZ" w:eastAsia="en-NZ"/>
              </w:rPr>
            </w:pPr>
            <w:r w:rsidRPr="00CE4299">
              <w:rPr>
                <w:rFonts w:ascii="Arial" w:hAnsi="Arial" w:cs="Arial"/>
                <w:color w:val="000000"/>
                <w:sz w:val="22"/>
                <w:szCs w:val="22"/>
                <w:lang w:val="en-NZ" w:eastAsia="en-NZ"/>
              </w:rPr>
              <w:t>Seek assistance for heavy lifts</w:t>
            </w:r>
          </w:p>
          <w:p w:rsidR="00CE4299" w:rsidRPr="00CE4299" w:rsidRDefault="00CE4299" w:rsidP="00CE4299">
            <w:pPr>
              <w:pStyle w:val="ListParagraph"/>
              <w:numPr>
                <w:ilvl w:val="0"/>
                <w:numId w:val="11"/>
              </w:numPr>
              <w:autoSpaceDE w:val="0"/>
              <w:autoSpaceDN w:val="0"/>
              <w:adjustRightInd w:val="0"/>
              <w:ind w:left="124" w:hanging="124"/>
              <w:cnfStyle w:val="000000100000"/>
              <w:rPr>
                <w:rFonts w:ascii="Arial" w:hAnsi="Arial" w:cs="Arial"/>
                <w:color w:val="000000"/>
                <w:sz w:val="22"/>
                <w:szCs w:val="22"/>
                <w:lang w:val="en-NZ" w:eastAsia="en-NZ"/>
              </w:rPr>
            </w:pPr>
            <w:r w:rsidRPr="00CE4299">
              <w:rPr>
                <w:rFonts w:ascii="Arial" w:hAnsi="Arial" w:cs="Arial"/>
                <w:color w:val="000000"/>
                <w:sz w:val="22"/>
                <w:szCs w:val="22"/>
                <w:lang w:val="en-NZ" w:eastAsia="en-NZ"/>
              </w:rPr>
              <w:t>Provide a trolley</w:t>
            </w:r>
          </w:p>
          <w:p w:rsidR="00CE4299" w:rsidRPr="00CE4299" w:rsidRDefault="00CE4299" w:rsidP="00CE4299">
            <w:pPr>
              <w:pStyle w:val="ListParagraph"/>
              <w:numPr>
                <w:ilvl w:val="0"/>
                <w:numId w:val="11"/>
              </w:numPr>
              <w:ind w:left="124" w:hanging="124"/>
              <w:cnfStyle w:val="000000100000"/>
              <w:rPr>
                <w:rFonts w:ascii="Arial" w:hAnsi="Arial" w:cs="Arial"/>
                <w:sz w:val="22"/>
                <w:szCs w:val="22"/>
              </w:rPr>
            </w:pPr>
            <w:r w:rsidRPr="00CE4299">
              <w:rPr>
                <w:rFonts w:ascii="Arial" w:hAnsi="Arial" w:cs="Arial"/>
                <w:color w:val="000000"/>
                <w:sz w:val="22"/>
                <w:szCs w:val="22"/>
                <w:lang w:val="en-NZ" w:eastAsia="en-NZ"/>
              </w:rPr>
              <w:t xml:space="preserve">Refer to </w:t>
            </w:r>
            <w:proofErr w:type="spellStart"/>
            <w:r w:rsidRPr="00CE4299">
              <w:rPr>
                <w:rFonts w:ascii="Arial" w:hAnsi="Arial" w:cs="Arial"/>
                <w:color w:val="000000"/>
                <w:sz w:val="22"/>
                <w:szCs w:val="22"/>
                <w:lang w:val="en-NZ" w:eastAsia="en-NZ"/>
              </w:rPr>
              <w:t>WorkSafe</w:t>
            </w:r>
            <w:proofErr w:type="spellEnd"/>
            <w:r w:rsidRPr="00CE4299">
              <w:rPr>
                <w:rFonts w:ascii="Arial" w:hAnsi="Arial" w:cs="Arial"/>
                <w:color w:val="000000"/>
                <w:sz w:val="22"/>
                <w:szCs w:val="22"/>
                <w:lang w:val="en-NZ" w:eastAsia="en-NZ"/>
              </w:rPr>
              <w:t xml:space="preserve"> publication, Code of Practice for Manual Handling</w:t>
            </w:r>
          </w:p>
        </w:tc>
      </w:tr>
      <w:tr w:rsidR="00CE4299" w:rsidRPr="00CE4299" w:rsidTr="00CE4299">
        <w:trPr>
          <w:cnfStyle w:val="000000010000"/>
          <w:trHeight w:val="417"/>
        </w:trPr>
        <w:tc>
          <w:tcPr>
            <w:cnfStyle w:val="001000000000"/>
            <w:tcW w:w="1668" w:type="dxa"/>
          </w:tcPr>
          <w:p w:rsidR="00CE4299" w:rsidRPr="00CE4299" w:rsidRDefault="00CE4299" w:rsidP="00A20D37">
            <w:pPr>
              <w:rPr>
                <w:rFonts w:ascii="Arial" w:hAnsi="Arial" w:cs="Arial"/>
                <w:sz w:val="22"/>
                <w:szCs w:val="22"/>
              </w:rPr>
            </w:pPr>
            <w:r w:rsidRPr="00CE4299">
              <w:rPr>
                <w:rFonts w:ascii="Arial" w:hAnsi="Arial" w:cs="Arial"/>
                <w:sz w:val="22"/>
                <w:szCs w:val="22"/>
              </w:rPr>
              <w:t>22.1.17</w:t>
            </w:r>
          </w:p>
        </w:tc>
        <w:tc>
          <w:tcPr>
            <w:tcW w:w="1275" w:type="dxa"/>
          </w:tcPr>
          <w:p w:rsidR="00CE4299" w:rsidRPr="00CE4299" w:rsidRDefault="00CE4299" w:rsidP="00A20D37">
            <w:pPr>
              <w:cnfStyle w:val="000000010000"/>
              <w:rPr>
                <w:rFonts w:ascii="Arial" w:hAnsi="Arial" w:cs="Arial"/>
                <w:sz w:val="22"/>
                <w:szCs w:val="22"/>
              </w:rPr>
            </w:pPr>
            <w:r w:rsidRPr="00CE4299">
              <w:rPr>
                <w:rFonts w:ascii="Arial" w:hAnsi="Arial" w:cs="Arial"/>
                <w:sz w:val="22"/>
                <w:szCs w:val="22"/>
              </w:rPr>
              <w:t>Science lab</w:t>
            </w:r>
          </w:p>
        </w:tc>
        <w:tc>
          <w:tcPr>
            <w:tcW w:w="2268" w:type="dxa"/>
          </w:tcPr>
          <w:p w:rsidR="00CE4299" w:rsidRPr="00CE4299" w:rsidRDefault="00CE4299" w:rsidP="00CE4299">
            <w:pPr>
              <w:autoSpaceDE w:val="0"/>
              <w:autoSpaceDN w:val="0"/>
              <w:adjustRightInd w:val="0"/>
              <w:spacing w:after="100" w:line="181" w:lineRule="atLeast"/>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chemicals e.g.</w:t>
            </w:r>
          </w:p>
          <w:p w:rsidR="00CE4299" w:rsidRPr="00CE4299" w:rsidRDefault="00CE4299" w:rsidP="00CE4299">
            <w:pPr>
              <w:autoSpaceDE w:val="0"/>
              <w:autoSpaceDN w:val="0"/>
              <w:adjustRightInd w:val="0"/>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solvents</w:t>
            </w:r>
          </w:p>
          <w:p w:rsidR="00CE4299" w:rsidRPr="00CE4299" w:rsidRDefault="00CE4299" w:rsidP="00CE4299">
            <w:pPr>
              <w:autoSpaceDE w:val="0"/>
              <w:autoSpaceDN w:val="0"/>
              <w:adjustRightInd w:val="0"/>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paints</w:t>
            </w:r>
          </w:p>
          <w:p w:rsidR="00CE4299" w:rsidRPr="00CE4299" w:rsidRDefault="00CE4299" w:rsidP="00CE4299">
            <w:pPr>
              <w:autoSpaceDE w:val="0"/>
              <w:autoSpaceDN w:val="0"/>
              <w:adjustRightInd w:val="0"/>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fire</w:t>
            </w:r>
          </w:p>
          <w:p w:rsidR="00CE4299" w:rsidRPr="00CE4299" w:rsidRDefault="00CE4299" w:rsidP="00CE4299">
            <w:pPr>
              <w:autoSpaceDE w:val="0"/>
              <w:autoSpaceDN w:val="0"/>
              <w:adjustRightInd w:val="0"/>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lastRenderedPageBreak/>
              <w:t>fumes</w:t>
            </w:r>
          </w:p>
          <w:p w:rsidR="00CE4299" w:rsidRPr="00CE4299" w:rsidRDefault="00CE4299" w:rsidP="00CE4299">
            <w:pPr>
              <w:autoSpaceDE w:val="0"/>
              <w:autoSpaceDN w:val="0"/>
              <w:adjustRightInd w:val="0"/>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inhalation</w:t>
            </w:r>
          </w:p>
          <w:p w:rsidR="00CE4299" w:rsidRPr="00CE4299" w:rsidRDefault="00CE4299" w:rsidP="00A20D37">
            <w:pPr>
              <w:cnfStyle w:val="000000010000"/>
              <w:rPr>
                <w:rFonts w:ascii="Arial" w:hAnsi="Arial" w:cs="Arial"/>
                <w:sz w:val="22"/>
                <w:szCs w:val="22"/>
              </w:rPr>
            </w:pPr>
          </w:p>
        </w:tc>
        <w:tc>
          <w:tcPr>
            <w:tcW w:w="1560" w:type="dxa"/>
          </w:tcPr>
          <w:p w:rsidR="00CE4299" w:rsidRPr="00CE4299" w:rsidRDefault="00CE4299" w:rsidP="00A20D37">
            <w:pPr>
              <w:cnfStyle w:val="000000010000"/>
              <w:rPr>
                <w:rFonts w:ascii="Arial" w:hAnsi="Arial" w:cs="Arial"/>
                <w:sz w:val="22"/>
                <w:szCs w:val="22"/>
              </w:rPr>
            </w:pPr>
            <w:r w:rsidRPr="00CE4299">
              <w:rPr>
                <w:rFonts w:ascii="Arial" w:hAnsi="Arial" w:cs="Arial"/>
                <w:sz w:val="22"/>
                <w:szCs w:val="22"/>
              </w:rPr>
              <w:lastRenderedPageBreak/>
              <w:t>high</w:t>
            </w:r>
          </w:p>
        </w:tc>
        <w:tc>
          <w:tcPr>
            <w:tcW w:w="1842" w:type="dxa"/>
          </w:tcPr>
          <w:p w:rsidR="00CE4299" w:rsidRPr="00CE4299" w:rsidRDefault="00CE4299" w:rsidP="00A20D37">
            <w:pPr>
              <w:cnfStyle w:val="000000010000"/>
              <w:rPr>
                <w:rFonts w:ascii="Arial" w:hAnsi="Arial" w:cs="Arial"/>
                <w:sz w:val="22"/>
                <w:szCs w:val="22"/>
              </w:rPr>
            </w:pPr>
            <w:r w:rsidRPr="00CE4299">
              <w:rPr>
                <w:rFonts w:ascii="Arial" w:hAnsi="Arial" w:cs="Arial"/>
                <w:sz w:val="22"/>
                <w:szCs w:val="22"/>
              </w:rPr>
              <w:t>low</w:t>
            </w:r>
          </w:p>
        </w:tc>
        <w:tc>
          <w:tcPr>
            <w:tcW w:w="1843" w:type="dxa"/>
          </w:tcPr>
          <w:p w:rsidR="00CE4299" w:rsidRPr="00CE4299" w:rsidRDefault="00CE4299" w:rsidP="00A20D37">
            <w:pPr>
              <w:cnfStyle w:val="000000010000"/>
              <w:rPr>
                <w:rFonts w:ascii="Arial" w:hAnsi="Arial" w:cs="Arial"/>
                <w:sz w:val="22"/>
                <w:szCs w:val="22"/>
              </w:rPr>
            </w:pPr>
            <w:r w:rsidRPr="00CE4299">
              <w:rPr>
                <w:rFonts w:ascii="Arial" w:hAnsi="Arial" w:cs="Arial"/>
                <w:sz w:val="22"/>
                <w:szCs w:val="22"/>
              </w:rPr>
              <w:t>minimise</w:t>
            </w:r>
          </w:p>
        </w:tc>
        <w:tc>
          <w:tcPr>
            <w:tcW w:w="3402" w:type="dxa"/>
          </w:tcPr>
          <w:p w:rsidR="00CE4299" w:rsidRPr="00CE4299" w:rsidRDefault="00CE4299" w:rsidP="00CE4299">
            <w:pPr>
              <w:pStyle w:val="ListParagraph"/>
              <w:numPr>
                <w:ilvl w:val="0"/>
                <w:numId w:val="11"/>
              </w:numPr>
              <w:autoSpaceDE w:val="0"/>
              <w:autoSpaceDN w:val="0"/>
              <w:adjustRightInd w:val="0"/>
              <w:ind w:left="124" w:hanging="124"/>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Develop and review policy regularly</w:t>
            </w:r>
          </w:p>
          <w:p w:rsidR="00CE4299" w:rsidRPr="00CE4299" w:rsidRDefault="00CE4299" w:rsidP="00CE4299">
            <w:pPr>
              <w:pStyle w:val="ListParagraph"/>
              <w:numPr>
                <w:ilvl w:val="0"/>
                <w:numId w:val="11"/>
              </w:numPr>
              <w:autoSpaceDE w:val="0"/>
              <w:autoSpaceDN w:val="0"/>
              <w:adjustRightInd w:val="0"/>
              <w:ind w:left="124" w:hanging="124"/>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Replace toxic chemicals with non-toxic substitutes if possible</w:t>
            </w:r>
          </w:p>
          <w:p w:rsidR="00CE4299" w:rsidRPr="00CE4299" w:rsidRDefault="00CE4299" w:rsidP="00CE4299">
            <w:pPr>
              <w:pStyle w:val="ListParagraph"/>
              <w:numPr>
                <w:ilvl w:val="0"/>
                <w:numId w:val="11"/>
              </w:numPr>
              <w:autoSpaceDE w:val="0"/>
              <w:autoSpaceDN w:val="0"/>
              <w:adjustRightInd w:val="0"/>
              <w:ind w:left="124" w:hanging="124"/>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Store hazardous chemicals in locked cupboard</w:t>
            </w:r>
          </w:p>
          <w:p w:rsidR="00CE4299" w:rsidRPr="00CE4299" w:rsidRDefault="00CE4299" w:rsidP="00CE4299">
            <w:pPr>
              <w:pStyle w:val="ListParagraph"/>
              <w:numPr>
                <w:ilvl w:val="0"/>
                <w:numId w:val="11"/>
              </w:numPr>
              <w:autoSpaceDE w:val="0"/>
              <w:autoSpaceDN w:val="0"/>
              <w:adjustRightInd w:val="0"/>
              <w:ind w:left="124" w:hanging="124"/>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lastRenderedPageBreak/>
              <w:t>Use with good ventilation</w:t>
            </w:r>
          </w:p>
          <w:p w:rsidR="00CE4299" w:rsidRPr="00CE4299" w:rsidRDefault="00CE4299" w:rsidP="00A20D37">
            <w:pPr>
              <w:pStyle w:val="ListParagraph"/>
              <w:numPr>
                <w:ilvl w:val="0"/>
                <w:numId w:val="11"/>
              </w:numPr>
              <w:autoSpaceDE w:val="0"/>
              <w:autoSpaceDN w:val="0"/>
              <w:adjustRightInd w:val="0"/>
              <w:ind w:left="124" w:hanging="124"/>
              <w:cnfStyle w:val="000000010000"/>
              <w:rPr>
                <w:rFonts w:ascii="Arial" w:hAnsi="Arial" w:cs="Arial"/>
                <w:color w:val="000000"/>
                <w:sz w:val="22"/>
                <w:szCs w:val="22"/>
                <w:lang w:val="en-NZ" w:eastAsia="en-NZ"/>
              </w:rPr>
            </w:pPr>
            <w:r w:rsidRPr="00CE4299">
              <w:rPr>
                <w:rFonts w:ascii="Arial" w:hAnsi="Arial" w:cs="Arial"/>
                <w:color w:val="000000"/>
                <w:sz w:val="22"/>
                <w:szCs w:val="22"/>
                <w:lang w:val="en-NZ" w:eastAsia="en-NZ"/>
              </w:rPr>
              <w:t>Comply with The Hazardous Substances and New Organisms (HSNO) Act 1996</w:t>
            </w:r>
          </w:p>
        </w:tc>
      </w:tr>
      <w:tr w:rsidR="00CE4299" w:rsidRPr="00CE4299" w:rsidTr="00CE4299">
        <w:trPr>
          <w:cnfStyle w:val="000000100000"/>
          <w:trHeight w:val="439"/>
        </w:trPr>
        <w:tc>
          <w:tcPr>
            <w:cnfStyle w:val="001000000000"/>
            <w:tcW w:w="1668" w:type="dxa"/>
          </w:tcPr>
          <w:p w:rsidR="00CE4299" w:rsidRPr="00CE4299" w:rsidRDefault="00CE4299" w:rsidP="00A20D37">
            <w:pPr>
              <w:rPr>
                <w:rFonts w:ascii="Arial" w:hAnsi="Arial" w:cs="Arial"/>
                <w:sz w:val="22"/>
                <w:szCs w:val="22"/>
              </w:rPr>
            </w:pPr>
          </w:p>
        </w:tc>
        <w:tc>
          <w:tcPr>
            <w:tcW w:w="1275" w:type="dxa"/>
          </w:tcPr>
          <w:p w:rsidR="00CE4299" w:rsidRPr="00CE4299" w:rsidRDefault="00CE4299" w:rsidP="00A20D37">
            <w:pPr>
              <w:cnfStyle w:val="000000100000"/>
              <w:rPr>
                <w:rFonts w:ascii="Arial" w:hAnsi="Arial" w:cs="Arial"/>
                <w:sz w:val="22"/>
                <w:szCs w:val="22"/>
              </w:rPr>
            </w:pPr>
          </w:p>
        </w:tc>
        <w:tc>
          <w:tcPr>
            <w:tcW w:w="2268" w:type="dxa"/>
          </w:tcPr>
          <w:p w:rsidR="00CE4299" w:rsidRPr="00CE4299" w:rsidRDefault="00CE4299" w:rsidP="00A20D37">
            <w:pPr>
              <w:cnfStyle w:val="000000100000"/>
              <w:rPr>
                <w:rFonts w:ascii="Arial" w:hAnsi="Arial" w:cs="Arial"/>
                <w:sz w:val="22"/>
                <w:szCs w:val="22"/>
              </w:rPr>
            </w:pPr>
          </w:p>
        </w:tc>
        <w:tc>
          <w:tcPr>
            <w:tcW w:w="1560" w:type="dxa"/>
          </w:tcPr>
          <w:p w:rsidR="00CE4299" w:rsidRPr="00CE4299" w:rsidRDefault="00CE4299" w:rsidP="00A20D37">
            <w:pPr>
              <w:cnfStyle w:val="000000100000"/>
              <w:rPr>
                <w:rFonts w:ascii="Arial" w:hAnsi="Arial" w:cs="Arial"/>
                <w:sz w:val="22"/>
                <w:szCs w:val="22"/>
              </w:rPr>
            </w:pPr>
          </w:p>
        </w:tc>
        <w:tc>
          <w:tcPr>
            <w:tcW w:w="1842" w:type="dxa"/>
          </w:tcPr>
          <w:p w:rsidR="00CE4299" w:rsidRPr="00CE4299" w:rsidRDefault="00CE4299" w:rsidP="00A20D37">
            <w:pPr>
              <w:cnfStyle w:val="000000100000"/>
              <w:rPr>
                <w:rFonts w:ascii="Arial" w:hAnsi="Arial" w:cs="Arial"/>
                <w:sz w:val="22"/>
                <w:szCs w:val="22"/>
              </w:rPr>
            </w:pPr>
          </w:p>
        </w:tc>
        <w:tc>
          <w:tcPr>
            <w:tcW w:w="1843" w:type="dxa"/>
          </w:tcPr>
          <w:p w:rsidR="00CE4299" w:rsidRPr="00CE4299" w:rsidRDefault="00CE4299" w:rsidP="00A20D37">
            <w:pPr>
              <w:cnfStyle w:val="000000100000"/>
              <w:rPr>
                <w:rFonts w:ascii="Arial" w:hAnsi="Arial" w:cs="Arial"/>
                <w:sz w:val="22"/>
                <w:szCs w:val="22"/>
              </w:rPr>
            </w:pPr>
          </w:p>
        </w:tc>
        <w:tc>
          <w:tcPr>
            <w:tcW w:w="3402" w:type="dxa"/>
          </w:tcPr>
          <w:p w:rsidR="00CE4299" w:rsidRPr="00CE4299" w:rsidRDefault="00CE4299" w:rsidP="00A20D37">
            <w:pPr>
              <w:cnfStyle w:val="000000100000"/>
              <w:rPr>
                <w:rFonts w:ascii="Arial" w:hAnsi="Arial" w:cs="Arial"/>
                <w:sz w:val="22"/>
                <w:szCs w:val="22"/>
              </w:rPr>
            </w:pPr>
          </w:p>
        </w:tc>
      </w:tr>
      <w:tr w:rsidR="00CE4299" w:rsidRPr="00CE4299" w:rsidTr="00CE4299">
        <w:trPr>
          <w:cnfStyle w:val="000000010000"/>
          <w:trHeight w:val="439"/>
        </w:trPr>
        <w:tc>
          <w:tcPr>
            <w:cnfStyle w:val="001000000000"/>
            <w:tcW w:w="1668" w:type="dxa"/>
          </w:tcPr>
          <w:p w:rsidR="00CE4299" w:rsidRPr="00CE4299" w:rsidRDefault="00CE4299" w:rsidP="00A20D37">
            <w:pPr>
              <w:rPr>
                <w:rFonts w:ascii="Arial" w:hAnsi="Arial" w:cs="Arial"/>
                <w:sz w:val="22"/>
                <w:szCs w:val="22"/>
              </w:rPr>
            </w:pPr>
          </w:p>
        </w:tc>
        <w:tc>
          <w:tcPr>
            <w:tcW w:w="1275" w:type="dxa"/>
          </w:tcPr>
          <w:p w:rsidR="00CE4299" w:rsidRPr="00CE4299" w:rsidRDefault="00CE4299" w:rsidP="00A20D37">
            <w:pPr>
              <w:cnfStyle w:val="000000010000"/>
              <w:rPr>
                <w:rFonts w:ascii="Arial" w:hAnsi="Arial" w:cs="Arial"/>
                <w:sz w:val="22"/>
                <w:szCs w:val="22"/>
              </w:rPr>
            </w:pPr>
          </w:p>
        </w:tc>
        <w:tc>
          <w:tcPr>
            <w:tcW w:w="2268" w:type="dxa"/>
          </w:tcPr>
          <w:p w:rsidR="00CE4299" w:rsidRPr="00CE4299" w:rsidRDefault="00CE4299" w:rsidP="00A20D37">
            <w:pPr>
              <w:cnfStyle w:val="000000010000"/>
              <w:rPr>
                <w:rFonts w:ascii="Arial" w:hAnsi="Arial" w:cs="Arial"/>
                <w:sz w:val="22"/>
                <w:szCs w:val="22"/>
              </w:rPr>
            </w:pPr>
          </w:p>
        </w:tc>
        <w:tc>
          <w:tcPr>
            <w:tcW w:w="1560" w:type="dxa"/>
          </w:tcPr>
          <w:p w:rsidR="00CE4299" w:rsidRPr="00CE4299" w:rsidRDefault="00CE4299" w:rsidP="00A20D37">
            <w:pPr>
              <w:cnfStyle w:val="000000010000"/>
              <w:rPr>
                <w:rFonts w:ascii="Arial" w:hAnsi="Arial" w:cs="Arial"/>
                <w:sz w:val="22"/>
                <w:szCs w:val="22"/>
              </w:rPr>
            </w:pPr>
          </w:p>
        </w:tc>
        <w:tc>
          <w:tcPr>
            <w:tcW w:w="1842" w:type="dxa"/>
          </w:tcPr>
          <w:p w:rsidR="00CE4299" w:rsidRPr="00CE4299" w:rsidRDefault="00CE4299" w:rsidP="00A20D37">
            <w:pPr>
              <w:cnfStyle w:val="000000010000"/>
              <w:rPr>
                <w:rFonts w:ascii="Arial" w:hAnsi="Arial" w:cs="Arial"/>
                <w:sz w:val="22"/>
                <w:szCs w:val="22"/>
              </w:rPr>
            </w:pPr>
          </w:p>
        </w:tc>
        <w:tc>
          <w:tcPr>
            <w:tcW w:w="1843" w:type="dxa"/>
          </w:tcPr>
          <w:p w:rsidR="00CE4299" w:rsidRPr="00CE4299" w:rsidRDefault="00CE4299" w:rsidP="00A20D37">
            <w:pPr>
              <w:cnfStyle w:val="000000010000"/>
              <w:rPr>
                <w:rFonts w:ascii="Arial" w:hAnsi="Arial" w:cs="Arial"/>
                <w:sz w:val="22"/>
                <w:szCs w:val="22"/>
              </w:rPr>
            </w:pPr>
          </w:p>
        </w:tc>
        <w:tc>
          <w:tcPr>
            <w:tcW w:w="3402" w:type="dxa"/>
          </w:tcPr>
          <w:p w:rsidR="00CE4299" w:rsidRPr="00CE4299" w:rsidRDefault="00CE4299" w:rsidP="00A20D37">
            <w:pPr>
              <w:cnfStyle w:val="000000010000"/>
              <w:rPr>
                <w:rFonts w:ascii="Arial" w:hAnsi="Arial" w:cs="Arial"/>
                <w:sz w:val="22"/>
                <w:szCs w:val="22"/>
              </w:rPr>
            </w:pPr>
          </w:p>
        </w:tc>
      </w:tr>
      <w:tr w:rsidR="00CE4299" w:rsidRPr="00CE4299" w:rsidTr="00CE4299">
        <w:trPr>
          <w:cnfStyle w:val="000000100000"/>
          <w:trHeight w:val="439"/>
        </w:trPr>
        <w:tc>
          <w:tcPr>
            <w:cnfStyle w:val="001000000000"/>
            <w:tcW w:w="1668" w:type="dxa"/>
          </w:tcPr>
          <w:p w:rsidR="00CE4299" w:rsidRPr="00CE4299" w:rsidRDefault="00CE4299" w:rsidP="00A20D37">
            <w:pPr>
              <w:rPr>
                <w:rFonts w:ascii="Arial" w:hAnsi="Arial" w:cs="Arial"/>
                <w:sz w:val="22"/>
                <w:szCs w:val="22"/>
              </w:rPr>
            </w:pPr>
          </w:p>
        </w:tc>
        <w:tc>
          <w:tcPr>
            <w:tcW w:w="1275" w:type="dxa"/>
          </w:tcPr>
          <w:p w:rsidR="00CE4299" w:rsidRPr="00CE4299" w:rsidRDefault="00CE4299" w:rsidP="00A20D37">
            <w:pPr>
              <w:cnfStyle w:val="000000100000"/>
              <w:rPr>
                <w:rFonts w:ascii="Arial" w:hAnsi="Arial" w:cs="Arial"/>
                <w:sz w:val="22"/>
                <w:szCs w:val="22"/>
              </w:rPr>
            </w:pPr>
          </w:p>
        </w:tc>
        <w:tc>
          <w:tcPr>
            <w:tcW w:w="2268" w:type="dxa"/>
          </w:tcPr>
          <w:p w:rsidR="00CE4299" w:rsidRPr="00CE4299" w:rsidRDefault="00CE4299" w:rsidP="00A20D37">
            <w:pPr>
              <w:cnfStyle w:val="000000100000"/>
              <w:rPr>
                <w:rFonts w:ascii="Arial" w:hAnsi="Arial" w:cs="Arial"/>
                <w:sz w:val="22"/>
                <w:szCs w:val="22"/>
              </w:rPr>
            </w:pPr>
          </w:p>
        </w:tc>
        <w:tc>
          <w:tcPr>
            <w:tcW w:w="1560" w:type="dxa"/>
          </w:tcPr>
          <w:p w:rsidR="00CE4299" w:rsidRPr="00CE4299" w:rsidRDefault="00CE4299" w:rsidP="00A20D37">
            <w:pPr>
              <w:cnfStyle w:val="000000100000"/>
              <w:rPr>
                <w:rFonts w:ascii="Arial" w:hAnsi="Arial" w:cs="Arial"/>
                <w:sz w:val="22"/>
                <w:szCs w:val="22"/>
              </w:rPr>
            </w:pPr>
          </w:p>
        </w:tc>
        <w:tc>
          <w:tcPr>
            <w:tcW w:w="1842" w:type="dxa"/>
          </w:tcPr>
          <w:p w:rsidR="00CE4299" w:rsidRPr="00CE4299" w:rsidRDefault="00CE4299" w:rsidP="00A20D37">
            <w:pPr>
              <w:cnfStyle w:val="000000100000"/>
              <w:rPr>
                <w:rFonts w:ascii="Arial" w:hAnsi="Arial" w:cs="Arial"/>
                <w:sz w:val="22"/>
                <w:szCs w:val="22"/>
              </w:rPr>
            </w:pPr>
          </w:p>
        </w:tc>
        <w:tc>
          <w:tcPr>
            <w:tcW w:w="1843" w:type="dxa"/>
          </w:tcPr>
          <w:p w:rsidR="00CE4299" w:rsidRPr="00CE4299" w:rsidRDefault="00CE4299" w:rsidP="00A20D37">
            <w:pPr>
              <w:cnfStyle w:val="000000100000"/>
              <w:rPr>
                <w:rFonts w:ascii="Arial" w:hAnsi="Arial" w:cs="Arial"/>
                <w:sz w:val="22"/>
                <w:szCs w:val="22"/>
              </w:rPr>
            </w:pPr>
          </w:p>
        </w:tc>
        <w:tc>
          <w:tcPr>
            <w:tcW w:w="3402" w:type="dxa"/>
          </w:tcPr>
          <w:p w:rsidR="00CE4299" w:rsidRPr="00CE4299" w:rsidRDefault="00CE4299" w:rsidP="00A20D37">
            <w:pPr>
              <w:cnfStyle w:val="000000100000"/>
              <w:rPr>
                <w:rFonts w:ascii="Arial" w:hAnsi="Arial" w:cs="Arial"/>
                <w:sz w:val="22"/>
                <w:szCs w:val="22"/>
              </w:rPr>
            </w:pPr>
          </w:p>
        </w:tc>
      </w:tr>
    </w:tbl>
    <w:p w:rsidR="00CE4299" w:rsidRDefault="00CE4299" w:rsidP="00050ACA"/>
    <w:sectPr w:rsidR="00CE4299" w:rsidSect="00050ACA">
      <w:headerReference w:type="default" r:id="rId7"/>
      <w:pgSz w:w="16838" w:h="11906" w:orient="landscape"/>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CA" w:rsidRDefault="00050ACA" w:rsidP="00050ACA">
      <w:r>
        <w:separator/>
      </w:r>
    </w:p>
  </w:endnote>
  <w:endnote w:type="continuationSeparator" w:id="0">
    <w:p w:rsidR="00050ACA" w:rsidRDefault="00050ACA" w:rsidP="00050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CA" w:rsidRDefault="00050ACA" w:rsidP="00050ACA">
      <w:r>
        <w:separator/>
      </w:r>
    </w:p>
  </w:footnote>
  <w:footnote w:type="continuationSeparator" w:id="0">
    <w:p w:rsidR="00050ACA" w:rsidRDefault="00050ACA" w:rsidP="0005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A" w:rsidRPr="00050ACA" w:rsidRDefault="00050ACA" w:rsidP="00050ACA">
    <w:pPr>
      <w:pStyle w:val="Pa32"/>
      <w:spacing w:before="160" w:after="40"/>
      <w:jc w:val="right"/>
      <w:rPr>
        <w:rFonts w:ascii="Arial" w:hAnsi="Arial" w:cs="Arial"/>
        <w:color w:val="000000"/>
        <w:sz w:val="22"/>
        <w:szCs w:val="22"/>
      </w:rPr>
    </w:pPr>
    <w:r w:rsidRPr="00050ACA">
      <w:rPr>
        <w:rFonts w:ascii="Arial" w:hAnsi="Arial" w:cs="Arial"/>
        <w:b/>
        <w:bCs/>
        <w:i/>
        <w:iCs/>
        <w:color w:val="000000"/>
        <w:sz w:val="22"/>
        <w:szCs w:val="22"/>
      </w:rPr>
      <w:t>School/</w:t>
    </w:r>
    <w:proofErr w:type="spellStart"/>
    <w:r w:rsidRPr="00050ACA">
      <w:rPr>
        <w:rFonts w:ascii="Arial" w:hAnsi="Arial" w:cs="Arial"/>
        <w:b/>
        <w:bCs/>
        <w:i/>
        <w:iCs/>
        <w:color w:val="000000"/>
        <w:sz w:val="22"/>
        <w:szCs w:val="22"/>
      </w:rPr>
      <w:t>kura</w:t>
    </w:r>
    <w:proofErr w:type="spellEnd"/>
    <w:r w:rsidRPr="00050ACA">
      <w:rPr>
        <w:rFonts w:ascii="Arial" w:hAnsi="Arial" w:cs="Arial"/>
        <w:b/>
        <w:bCs/>
        <w:i/>
        <w:iCs/>
        <w:color w:val="000000"/>
        <w:sz w:val="22"/>
        <w:szCs w:val="22"/>
      </w:rPr>
      <w:t xml:space="preserve"> name/logo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B9CD2E"/>
    <w:multiLevelType w:val="hybridMultilevel"/>
    <w:tmpl w:val="9E772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48985EC3"/>
    <w:multiLevelType w:val="hybridMultilevel"/>
    <w:tmpl w:val="D7CA56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BA1FBD9"/>
    <w:multiLevelType w:val="hybridMultilevel"/>
    <w:tmpl w:val="6D892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689137F"/>
    <w:multiLevelType w:val="hybridMultilevel"/>
    <w:tmpl w:val="3C38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7B32F07"/>
    <w:multiLevelType w:val="hybridMultilevel"/>
    <w:tmpl w:val="CE68F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
  </w:num>
  <w:num w:numId="3">
    <w:abstractNumId w:val="3"/>
  </w:num>
  <w:num w:numId="4">
    <w:abstractNumId w:val="2"/>
  </w:num>
  <w:num w:numId="5">
    <w:abstractNumId w:val="10"/>
  </w:num>
  <w:num w:numId="6">
    <w:abstractNumId w:val="4"/>
  </w:num>
  <w:num w:numId="7">
    <w:abstractNumId w:val="6"/>
  </w:num>
  <w:num w:numId="8">
    <w:abstractNumId w:val="5"/>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E4299"/>
    <w:rsid w:val="00027FC5"/>
    <w:rsid w:val="00050ACA"/>
    <w:rsid w:val="00100CC1"/>
    <w:rsid w:val="0016202D"/>
    <w:rsid w:val="00724E3D"/>
    <w:rsid w:val="00956CBF"/>
    <w:rsid w:val="00C678D2"/>
    <w:rsid w:val="00C94F2A"/>
    <w:rsid w:val="00CE4299"/>
    <w:rsid w:val="00D453D2"/>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956CB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956CB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956CB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956CB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CBF"/>
    <w:pPr>
      <w:spacing w:before="60" w:after="220" w:line="280" w:lineRule="exact"/>
    </w:pPr>
    <w:rPr>
      <w:rFonts w:ascii="Arial" w:hAnsi="Arial"/>
      <w:szCs w:val="20"/>
      <w:lang w:val="en-NZ"/>
    </w:rPr>
  </w:style>
  <w:style w:type="paragraph" w:styleId="PlainText">
    <w:name w:val="Plain Text"/>
    <w:basedOn w:val="Normal"/>
    <w:rsid w:val="00956CBF"/>
    <w:pPr>
      <w:tabs>
        <w:tab w:val="left" w:pos="425"/>
      </w:tabs>
      <w:spacing w:after="240" w:line="320" w:lineRule="exact"/>
    </w:pPr>
    <w:rPr>
      <w:szCs w:val="20"/>
      <w:lang w:val="en-NZ"/>
    </w:rPr>
  </w:style>
  <w:style w:type="paragraph" w:customStyle="1" w:styleId="Bullet">
    <w:name w:val="Bullet"/>
    <w:basedOn w:val="PlainText"/>
    <w:rsid w:val="00956CBF"/>
    <w:pPr>
      <w:numPr>
        <w:numId w:val="1"/>
      </w:numPr>
      <w:tabs>
        <w:tab w:val="clear" w:pos="360"/>
      </w:tabs>
      <w:spacing w:after="0"/>
      <w:ind w:left="425" w:hanging="425"/>
    </w:pPr>
  </w:style>
  <w:style w:type="paragraph" w:customStyle="1" w:styleId="Bulletspace">
    <w:name w:val="Bullet+space"/>
    <w:basedOn w:val="Bullet"/>
    <w:rsid w:val="00956CBF"/>
    <w:pPr>
      <w:numPr>
        <w:numId w:val="0"/>
      </w:numPr>
      <w:spacing w:after="240"/>
      <w:ind w:left="425" w:hanging="425"/>
    </w:pPr>
  </w:style>
  <w:style w:type="character" w:styleId="CommentReference">
    <w:name w:val="annotation reference"/>
    <w:basedOn w:val="DefaultParagraphFont"/>
    <w:semiHidden/>
    <w:rsid w:val="00956CBF"/>
    <w:rPr>
      <w:sz w:val="16"/>
      <w:szCs w:val="16"/>
    </w:rPr>
  </w:style>
  <w:style w:type="character" w:styleId="FollowedHyperlink">
    <w:name w:val="FollowedHyperlink"/>
    <w:basedOn w:val="DefaultParagraphFont"/>
    <w:rsid w:val="00956CBF"/>
    <w:rPr>
      <w:color w:val="800080"/>
      <w:u w:val="single"/>
    </w:rPr>
  </w:style>
  <w:style w:type="paragraph" w:styleId="Footer">
    <w:name w:val="footer"/>
    <w:basedOn w:val="Normal"/>
    <w:next w:val="Normal"/>
    <w:rsid w:val="00956CBF"/>
    <w:pPr>
      <w:spacing w:line="200" w:lineRule="exact"/>
    </w:pPr>
    <w:rPr>
      <w:rFonts w:ascii="Arial" w:hAnsi="Arial"/>
      <w:sz w:val="15"/>
      <w:szCs w:val="20"/>
      <w:lang w:val="en-NZ"/>
    </w:rPr>
  </w:style>
  <w:style w:type="paragraph" w:styleId="Header">
    <w:name w:val="header"/>
    <w:basedOn w:val="Normal"/>
    <w:rsid w:val="00956CBF"/>
    <w:pPr>
      <w:tabs>
        <w:tab w:val="center" w:pos="4536"/>
        <w:tab w:val="right" w:pos="9072"/>
      </w:tabs>
      <w:spacing w:line="240" w:lineRule="exact"/>
    </w:pPr>
    <w:rPr>
      <w:sz w:val="16"/>
      <w:szCs w:val="20"/>
      <w:lang w:val="en-NZ"/>
    </w:rPr>
  </w:style>
  <w:style w:type="character" w:styleId="Hyperlink">
    <w:name w:val="Hyperlink"/>
    <w:basedOn w:val="DefaultParagraphFont"/>
    <w:rsid w:val="00956CBF"/>
    <w:rPr>
      <w:color w:val="0000FF"/>
      <w:u w:val="single"/>
    </w:rPr>
  </w:style>
  <w:style w:type="paragraph" w:styleId="ListBullet">
    <w:name w:val="List Bullet"/>
    <w:basedOn w:val="Normal"/>
    <w:autoRedefine/>
    <w:rsid w:val="00956CBF"/>
    <w:pPr>
      <w:numPr>
        <w:numId w:val="3"/>
      </w:numPr>
      <w:tabs>
        <w:tab w:val="clear" w:pos="425"/>
      </w:tabs>
      <w:spacing w:line="280" w:lineRule="exact"/>
    </w:pPr>
    <w:rPr>
      <w:szCs w:val="20"/>
      <w:lang w:val="en-NZ"/>
    </w:rPr>
  </w:style>
  <w:style w:type="paragraph" w:customStyle="1" w:styleId="ListPara">
    <w:name w:val="List Para"/>
    <w:basedOn w:val="Normal"/>
    <w:rsid w:val="00956CB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956CBF"/>
    <w:pPr>
      <w:spacing w:before="60" w:after="60" w:line="280" w:lineRule="exact"/>
    </w:pPr>
    <w:rPr>
      <w:rFonts w:ascii="Arial" w:hAnsi="Arial"/>
      <w:szCs w:val="20"/>
      <w:lang w:val="en-NZ"/>
    </w:rPr>
  </w:style>
  <w:style w:type="paragraph" w:customStyle="1" w:styleId="MemoAddresseePrompts">
    <w:name w:val="MemoAddresseePrompts"/>
    <w:basedOn w:val="Normal"/>
    <w:rsid w:val="00956CB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956CB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956CBF"/>
    <w:pPr>
      <w:numPr>
        <w:numId w:val="6"/>
      </w:numPr>
    </w:pPr>
  </w:style>
  <w:style w:type="paragraph" w:customStyle="1" w:styleId="Space">
    <w:name w:val="Space"/>
    <w:basedOn w:val="Normal"/>
    <w:rsid w:val="00956CBF"/>
    <w:pPr>
      <w:spacing w:line="320" w:lineRule="atLeast"/>
    </w:pPr>
    <w:rPr>
      <w:szCs w:val="20"/>
      <w:lang w:val="en-NZ"/>
    </w:rPr>
  </w:style>
  <w:style w:type="paragraph" w:customStyle="1" w:styleId="Subject">
    <w:name w:val="Subject"/>
    <w:basedOn w:val="Normal"/>
    <w:next w:val="PlainText"/>
    <w:rsid w:val="00956CB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Pa32">
    <w:name w:val="Pa32"/>
    <w:basedOn w:val="Normal"/>
    <w:next w:val="Normal"/>
    <w:uiPriority w:val="99"/>
    <w:rsid w:val="00CE4299"/>
    <w:pPr>
      <w:autoSpaceDE w:val="0"/>
      <w:autoSpaceDN w:val="0"/>
      <w:adjustRightInd w:val="0"/>
      <w:spacing w:line="211" w:lineRule="atLeast"/>
    </w:pPr>
    <w:rPr>
      <w:rFonts w:ascii="Gotham" w:hAnsi="Gotham"/>
      <w:lang w:val="en-NZ" w:eastAsia="en-NZ"/>
    </w:rPr>
  </w:style>
  <w:style w:type="paragraph" w:customStyle="1" w:styleId="Pa5">
    <w:name w:val="Pa5"/>
    <w:basedOn w:val="Normal"/>
    <w:next w:val="Normal"/>
    <w:uiPriority w:val="99"/>
    <w:rsid w:val="00CE4299"/>
    <w:pPr>
      <w:autoSpaceDE w:val="0"/>
      <w:autoSpaceDN w:val="0"/>
      <w:adjustRightInd w:val="0"/>
      <w:spacing w:line="181" w:lineRule="atLeast"/>
    </w:pPr>
    <w:rPr>
      <w:rFonts w:ascii="Gotham" w:hAnsi="Gotham"/>
      <w:lang w:val="en-NZ" w:eastAsia="en-NZ"/>
    </w:rPr>
  </w:style>
  <w:style w:type="character" w:customStyle="1" w:styleId="A9">
    <w:name w:val="A9"/>
    <w:uiPriority w:val="99"/>
    <w:rsid w:val="00CE4299"/>
    <w:rPr>
      <w:rFonts w:ascii="Gotham Book" w:hAnsi="Gotham Book" w:cs="Gotham Book"/>
      <w:color w:val="000000"/>
      <w:sz w:val="18"/>
      <w:szCs w:val="18"/>
      <w:u w:val="single"/>
    </w:rPr>
  </w:style>
  <w:style w:type="table" w:styleId="LightGrid-Accent5">
    <w:name w:val="Light Grid Accent 5"/>
    <w:basedOn w:val="TableNormal"/>
    <w:uiPriority w:val="62"/>
    <w:rsid w:val="00CE429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Pa16">
    <w:name w:val="Pa16"/>
    <w:basedOn w:val="Normal"/>
    <w:next w:val="Normal"/>
    <w:uiPriority w:val="99"/>
    <w:rsid w:val="00CE4299"/>
    <w:pPr>
      <w:autoSpaceDE w:val="0"/>
      <w:autoSpaceDN w:val="0"/>
      <w:adjustRightInd w:val="0"/>
      <w:spacing w:line="201" w:lineRule="atLeast"/>
    </w:pPr>
    <w:rPr>
      <w:rFonts w:ascii="Gotham Bold" w:hAnsi="Gotham Bold"/>
      <w:lang w:val="en-NZ" w:eastAsia="en-NZ"/>
    </w:rPr>
  </w:style>
  <w:style w:type="character" w:customStyle="1" w:styleId="A5">
    <w:name w:val="A5"/>
    <w:uiPriority w:val="99"/>
    <w:rsid w:val="00CE4299"/>
    <w:rPr>
      <w:rFonts w:cs="Gotham Bold"/>
      <w:color w:val="000000"/>
      <w:sz w:val="18"/>
      <w:szCs w:val="18"/>
    </w:rPr>
  </w:style>
  <w:style w:type="paragraph" w:customStyle="1" w:styleId="Default">
    <w:name w:val="Default"/>
    <w:rsid w:val="00CE4299"/>
    <w:pPr>
      <w:autoSpaceDE w:val="0"/>
      <w:autoSpaceDN w:val="0"/>
      <w:adjustRightInd w:val="0"/>
    </w:pPr>
    <w:rPr>
      <w:rFonts w:ascii="Gotham Light" w:hAnsi="Gotham Light" w:cs="Gotham Light"/>
      <w:color w:val="000000"/>
      <w:sz w:val="24"/>
      <w:szCs w:val="24"/>
    </w:rPr>
  </w:style>
  <w:style w:type="paragraph" w:styleId="ListParagraph">
    <w:name w:val="List Paragraph"/>
    <w:basedOn w:val="Normal"/>
    <w:uiPriority w:val="34"/>
    <w:qFormat/>
    <w:rsid w:val="00CE4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1</cp:revision>
  <dcterms:created xsi:type="dcterms:W3CDTF">2016-03-19T21:20:00Z</dcterms:created>
  <dcterms:modified xsi:type="dcterms:W3CDTF">2016-03-19T21:32:00Z</dcterms:modified>
</cp:coreProperties>
</file>