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67" w:rsidRPr="00CA4C67" w:rsidRDefault="00CA4C67" w:rsidP="00CA4C67">
      <w:pPr>
        <w:pStyle w:val="Pa6"/>
        <w:ind w:left="740" w:hanging="740"/>
        <w:rPr>
          <w:color w:val="000000"/>
        </w:rPr>
      </w:pPr>
      <w:r w:rsidRPr="00CA4C67">
        <w:rPr>
          <w:rStyle w:val="A7"/>
          <w:sz w:val="24"/>
          <w:szCs w:val="24"/>
        </w:rPr>
        <w:t>Example Health and Safety Policy/Procedure: Others</w:t>
      </w:r>
      <w:r w:rsidR="00CC1CF6">
        <w:rPr>
          <w:rStyle w:val="A7"/>
          <w:sz w:val="24"/>
          <w:szCs w:val="24"/>
        </w:rPr>
        <w:t xml:space="preserve"> in the workplace</w:t>
      </w:r>
    </w:p>
    <w:p w:rsidR="00CA4C67" w:rsidRDefault="00CA4C67" w:rsidP="00CA4C67">
      <w:pPr>
        <w:pStyle w:val="Pa7"/>
        <w:rPr>
          <w:b/>
          <w:color w:val="000000"/>
        </w:rPr>
      </w:pPr>
    </w:p>
    <w:p w:rsidR="00CA4C67" w:rsidRPr="00CA4C67" w:rsidRDefault="00CA4C67" w:rsidP="00CA4C67">
      <w:pPr>
        <w:pStyle w:val="Pa7"/>
        <w:rPr>
          <w:b/>
          <w:color w:val="000000"/>
        </w:rPr>
      </w:pPr>
      <w:r w:rsidRPr="00CA4C67">
        <w:rPr>
          <w:b/>
          <w:color w:val="000000"/>
        </w:rPr>
        <w:t xml:space="preserve">Policy </w:t>
      </w:r>
    </w:p>
    <w:p w:rsidR="00CA4C67" w:rsidRPr="00CA4C67" w:rsidRDefault="00CA4C67" w:rsidP="00CA4C67">
      <w:pPr>
        <w:pStyle w:val="Pa5"/>
        <w:rPr>
          <w:color w:val="000000"/>
        </w:rPr>
      </w:pPr>
      <w:r w:rsidRPr="00CA4C67">
        <w:rPr>
          <w:color w:val="000000"/>
        </w:rPr>
        <w:t>This policy should be read in conjunction with the Health and Safety at Work Act: A Practical Guide for Boards of Trustees and Officers which clearly outlines Health and Safety responsibilities.</w:t>
      </w:r>
    </w:p>
    <w:p w:rsidR="00CA4C67" w:rsidRDefault="00CA4C67" w:rsidP="00CA4C67">
      <w:pPr>
        <w:pStyle w:val="Pa7"/>
        <w:rPr>
          <w:color w:val="000000"/>
        </w:rPr>
      </w:pPr>
    </w:p>
    <w:p w:rsidR="00CA4C67" w:rsidRPr="00CA4C67" w:rsidRDefault="00CA4C67" w:rsidP="00CA4C67">
      <w:pPr>
        <w:pStyle w:val="Pa7"/>
        <w:rPr>
          <w:b/>
          <w:color w:val="000000"/>
        </w:rPr>
      </w:pPr>
      <w:r w:rsidRPr="00CA4C67">
        <w:rPr>
          <w:b/>
          <w:color w:val="000000"/>
        </w:rPr>
        <w:t>Rationale</w:t>
      </w:r>
    </w:p>
    <w:p w:rsidR="00CA4C67" w:rsidRPr="00CA4C67" w:rsidRDefault="00CA4C67" w:rsidP="00CA4C67">
      <w:pPr>
        <w:pStyle w:val="Pa5"/>
        <w:rPr>
          <w:color w:val="000000"/>
        </w:rPr>
      </w:pPr>
      <w:r w:rsidRPr="00CA4C67">
        <w:rPr>
          <w:color w:val="000000"/>
        </w:rPr>
        <w:t xml:space="preserve">For the safety of visitors and the school’s students and workers, the school must be able to identify who is on the school site. The principal must be informed of any interviews of students by visitors from outside agencies. </w:t>
      </w:r>
    </w:p>
    <w:p w:rsidR="00CA4C67" w:rsidRDefault="00CA4C67" w:rsidP="00CA4C67">
      <w:pPr>
        <w:pStyle w:val="Pa7"/>
        <w:rPr>
          <w:color w:val="000000"/>
        </w:rPr>
      </w:pPr>
    </w:p>
    <w:p w:rsidR="00CA4C67" w:rsidRPr="00CA4C67" w:rsidRDefault="00CA4C67" w:rsidP="00CA4C67">
      <w:pPr>
        <w:pStyle w:val="Pa7"/>
        <w:rPr>
          <w:b/>
          <w:color w:val="000000"/>
        </w:rPr>
      </w:pPr>
      <w:r w:rsidRPr="00CA4C67">
        <w:rPr>
          <w:b/>
          <w:color w:val="000000"/>
        </w:rPr>
        <w:t>Purpose:</w:t>
      </w:r>
    </w:p>
    <w:p w:rsidR="00CA4C67" w:rsidRPr="00CA4C67" w:rsidRDefault="00CA4C67" w:rsidP="00CA4C67">
      <w:pPr>
        <w:pStyle w:val="Pa19"/>
        <w:numPr>
          <w:ilvl w:val="0"/>
          <w:numId w:val="8"/>
        </w:numPr>
        <w:rPr>
          <w:color w:val="000000"/>
        </w:rPr>
      </w:pPr>
      <w:r w:rsidRPr="00CA4C67">
        <w:rPr>
          <w:color w:val="000000"/>
        </w:rPr>
        <w:t>To identify all visitors to the school.</w:t>
      </w:r>
    </w:p>
    <w:p w:rsidR="00CA4C67" w:rsidRPr="00CA4C67" w:rsidRDefault="00CA4C67" w:rsidP="00CA4C67">
      <w:pPr>
        <w:pStyle w:val="Pa19"/>
        <w:numPr>
          <w:ilvl w:val="0"/>
          <w:numId w:val="8"/>
        </w:numPr>
        <w:rPr>
          <w:color w:val="000000"/>
        </w:rPr>
      </w:pPr>
      <w:r w:rsidRPr="00CA4C67">
        <w:rPr>
          <w:color w:val="000000"/>
        </w:rPr>
        <w:t>To ensure administration workers are aware of who is in the school throughout the day for security and emergency purposes.</w:t>
      </w:r>
    </w:p>
    <w:p w:rsidR="00CA4C67" w:rsidRPr="00CA4C67" w:rsidRDefault="00CA4C67" w:rsidP="00CA4C67">
      <w:pPr>
        <w:pStyle w:val="Pa19"/>
        <w:numPr>
          <w:ilvl w:val="0"/>
          <w:numId w:val="8"/>
        </w:numPr>
        <w:rPr>
          <w:color w:val="000000"/>
        </w:rPr>
      </w:pPr>
      <w:r w:rsidRPr="00CA4C67">
        <w:rPr>
          <w:color w:val="000000"/>
        </w:rPr>
        <w:t>To provide clear guidelines on identifying visitors.</w:t>
      </w:r>
    </w:p>
    <w:p w:rsidR="00CA4C67" w:rsidRDefault="00CA4C67" w:rsidP="00CA4C67">
      <w:pPr>
        <w:pStyle w:val="Pa7"/>
        <w:rPr>
          <w:color w:val="000000"/>
        </w:rPr>
      </w:pPr>
    </w:p>
    <w:p w:rsidR="00CA4C67" w:rsidRPr="00CA4C67" w:rsidRDefault="00CA4C67" w:rsidP="00CA4C67">
      <w:pPr>
        <w:pStyle w:val="Pa7"/>
        <w:rPr>
          <w:b/>
          <w:color w:val="000000"/>
        </w:rPr>
      </w:pPr>
      <w:r w:rsidRPr="00CA4C67">
        <w:rPr>
          <w:b/>
          <w:color w:val="000000"/>
        </w:rPr>
        <w:t>Process:</w:t>
      </w:r>
    </w:p>
    <w:p w:rsidR="00CA4C67" w:rsidRPr="00CA4C67" w:rsidRDefault="00CA4C67" w:rsidP="00CA4C67">
      <w:pPr>
        <w:pStyle w:val="Pa19"/>
        <w:numPr>
          <w:ilvl w:val="0"/>
          <w:numId w:val="9"/>
        </w:numPr>
        <w:rPr>
          <w:color w:val="000000"/>
        </w:rPr>
      </w:pPr>
      <w:r w:rsidRPr="00CA4C67">
        <w:rPr>
          <w:color w:val="000000"/>
        </w:rPr>
        <w:t>Signs requesting visitors report to the school office are posted around the school and the administration block is clearly marked.</w:t>
      </w:r>
    </w:p>
    <w:p w:rsidR="00CA4C67" w:rsidRPr="00CA4C67" w:rsidRDefault="00CA4C67" w:rsidP="00CA4C67">
      <w:pPr>
        <w:pStyle w:val="Pa19"/>
        <w:numPr>
          <w:ilvl w:val="0"/>
          <w:numId w:val="9"/>
        </w:numPr>
        <w:rPr>
          <w:color w:val="000000"/>
        </w:rPr>
      </w:pPr>
      <w:r w:rsidRPr="00CA4C67">
        <w:rPr>
          <w:color w:val="000000"/>
        </w:rPr>
        <w:t>On reporting to the office, visitors are requested to sign in with the date and time of their arrival and receive a visitor’s label to wear while on the school grounds.</w:t>
      </w:r>
    </w:p>
    <w:p w:rsidR="00CA4C67" w:rsidRPr="00CA4C67" w:rsidRDefault="00CA4C67" w:rsidP="00CA4C67">
      <w:pPr>
        <w:pStyle w:val="Pa19"/>
        <w:numPr>
          <w:ilvl w:val="0"/>
          <w:numId w:val="9"/>
        </w:numPr>
        <w:rPr>
          <w:color w:val="000000"/>
        </w:rPr>
      </w:pPr>
      <w:r w:rsidRPr="00CA4C67">
        <w:rPr>
          <w:color w:val="000000"/>
        </w:rPr>
        <w:t xml:space="preserve">Any visitor wishing to speak to a student other than a child under their care must have the permission of the Principal or his delegated representative. </w:t>
      </w:r>
    </w:p>
    <w:p w:rsidR="00CA4C67" w:rsidRPr="00CA4C67" w:rsidRDefault="00CA4C67" w:rsidP="00CA4C67">
      <w:pPr>
        <w:pStyle w:val="Pa19"/>
        <w:numPr>
          <w:ilvl w:val="0"/>
          <w:numId w:val="9"/>
        </w:numPr>
        <w:rPr>
          <w:color w:val="000000"/>
        </w:rPr>
      </w:pPr>
      <w:r w:rsidRPr="00CA4C67">
        <w:rPr>
          <w:color w:val="000000"/>
        </w:rPr>
        <w:t>Administration workers will locate the appropriate person to meet with the visitor and escort them around the school.</w:t>
      </w:r>
    </w:p>
    <w:p w:rsidR="00CA4C67" w:rsidRPr="00CA4C67" w:rsidRDefault="00CA4C67" w:rsidP="00CA4C67">
      <w:pPr>
        <w:pStyle w:val="Pa19"/>
        <w:numPr>
          <w:ilvl w:val="0"/>
          <w:numId w:val="9"/>
        </w:numPr>
        <w:rPr>
          <w:color w:val="000000"/>
        </w:rPr>
      </w:pPr>
      <w:r w:rsidRPr="00CA4C67">
        <w:rPr>
          <w:color w:val="000000"/>
        </w:rPr>
        <w:t>School workers are expected to challenge any visitors to ensure they have reported to the office, and that their presence is understood.</w:t>
      </w:r>
    </w:p>
    <w:p w:rsidR="00CA4C67" w:rsidRPr="00CA4C67" w:rsidRDefault="00CA4C67" w:rsidP="00CA4C67">
      <w:pPr>
        <w:pStyle w:val="Pa19"/>
        <w:numPr>
          <w:ilvl w:val="0"/>
          <w:numId w:val="9"/>
        </w:numPr>
        <w:rPr>
          <w:color w:val="000000"/>
        </w:rPr>
      </w:pPr>
      <w:r w:rsidRPr="00CA4C67">
        <w:rPr>
          <w:color w:val="000000"/>
        </w:rPr>
        <w:t>The principal must approve any non-workers attendance at school with the exception of parent helpers.</w:t>
      </w:r>
    </w:p>
    <w:p w:rsidR="00CA4C67" w:rsidRPr="00CA4C67" w:rsidRDefault="00CA4C67" w:rsidP="00CA4C67">
      <w:pPr>
        <w:pStyle w:val="Pa19"/>
        <w:numPr>
          <w:ilvl w:val="0"/>
          <w:numId w:val="9"/>
        </w:numPr>
        <w:rPr>
          <w:color w:val="000000"/>
        </w:rPr>
      </w:pPr>
      <w:r w:rsidRPr="00CA4C67">
        <w:rPr>
          <w:color w:val="000000"/>
        </w:rPr>
        <w:t xml:space="preserve">Those meeting with workers or students, going to other parts of the school, or working on the school site must sign in. Persons unknown to the school must produce recognised photo identification (being Driver’s Licence, Passport or other formal identification with a photo). </w:t>
      </w:r>
    </w:p>
    <w:p w:rsidR="00CA4C67" w:rsidRDefault="00CA4C67" w:rsidP="00CA4C67">
      <w:pPr>
        <w:pStyle w:val="Pa7"/>
        <w:rPr>
          <w:color w:val="000000"/>
        </w:rPr>
      </w:pPr>
    </w:p>
    <w:p w:rsidR="00CA4C67" w:rsidRPr="00CA4C67" w:rsidRDefault="00CA4C67" w:rsidP="00CA4C67">
      <w:pPr>
        <w:pStyle w:val="Pa7"/>
        <w:rPr>
          <w:b/>
          <w:color w:val="000000"/>
        </w:rPr>
      </w:pPr>
      <w:r w:rsidRPr="00CA4C67">
        <w:rPr>
          <w:b/>
          <w:color w:val="000000"/>
        </w:rPr>
        <w:t xml:space="preserve">Approval: </w:t>
      </w:r>
    </w:p>
    <w:p w:rsidR="00CA4C67" w:rsidRPr="00CA4C67" w:rsidRDefault="00CA4C67" w:rsidP="00CA4C67">
      <w:pPr>
        <w:pStyle w:val="Pa5"/>
        <w:rPr>
          <w:color w:val="000000"/>
        </w:rPr>
      </w:pPr>
      <w:r w:rsidRPr="00CA4C67">
        <w:rPr>
          <w:color w:val="000000"/>
        </w:rPr>
        <w:t xml:space="preserve">When the board approved this policy it agreed that no variations of this policy or amendments to it could be made, except with the majority approval of the board. </w:t>
      </w:r>
    </w:p>
    <w:p w:rsidR="00CA4C67" w:rsidRDefault="00CA4C67" w:rsidP="00CA4C67">
      <w:pPr>
        <w:pStyle w:val="Pa7"/>
        <w:rPr>
          <w:color w:val="000000"/>
        </w:rPr>
      </w:pPr>
    </w:p>
    <w:p w:rsidR="00CA4C67" w:rsidRPr="00CA4C67" w:rsidRDefault="00CA4C67" w:rsidP="00CA4C67">
      <w:pPr>
        <w:pStyle w:val="Pa7"/>
        <w:rPr>
          <w:b/>
          <w:color w:val="000000"/>
        </w:rPr>
      </w:pPr>
      <w:r w:rsidRPr="00CA4C67">
        <w:rPr>
          <w:b/>
          <w:color w:val="000000"/>
        </w:rPr>
        <w:t xml:space="preserve">Review: </w:t>
      </w:r>
    </w:p>
    <w:p w:rsidR="00CA4C67" w:rsidRPr="00CA4C67" w:rsidRDefault="00CA4C67" w:rsidP="00CA4C67">
      <w:pPr>
        <w:pStyle w:val="Pa5"/>
        <w:rPr>
          <w:color w:val="000000"/>
        </w:rPr>
      </w:pPr>
      <w:r w:rsidRPr="00CA4C67">
        <w:rPr>
          <w:color w:val="000000"/>
        </w:rPr>
        <w:t>This policy shall be reviewed every two years or more regularly by agreement. The provisions of this agreement may be varied by the board following consultation with workers.</w:t>
      </w:r>
    </w:p>
    <w:p w:rsidR="00CA4C67" w:rsidRDefault="00CA4C67" w:rsidP="005E0BC0">
      <w:pPr>
        <w:rPr>
          <w:rFonts w:ascii="Arial" w:hAnsi="Arial" w:cs="Arial"/>
          <w:color w:val="000000"/>
        </w:rPr>
      </w:pPr>
    </w:p>
    <w:p w:rsidR="00CA4C67" w:rsidRDefault="00CA4C67" w:rsidP="00CA4C67">
      <w:pPr>
        <w:rPr>
          <w:rStyle w:val="A5"/>
          <w:rFonts w:ascii="Arial" w:hAnsi="Arial" w:cs="Arial"/>
          <w:sz w:val="24"/>
          <w:szCs w:val="24"/>
        </w:rPr>
      </w:pPr>
      <w:r w:rsidRPr="00CA4C67">
        <w:rPr>
          <w:rFonts w:ascii="Arial" w:hAnsi="Arial" w:cs="Arial"/>
          <w:color w:val="000000"/>
        </w:rPr>
        <w:t xml:space="preserve">Signature </w:t>
      </w:r>
      <w:r w:rsidRPr="00CA4C67">
        <w:rPr>
          <w:rStyle w:val="A5"/>
          <w:rFonts w:ascii="Arial" w:hAnsi="Arial" w:cs="Arial"/>
          <w:sz w:val="24"/>
          <w:szCs w:val="24"/>
        </w:rPr>
        <w:t xml:space="preserve">Signed: ______________________________ </w:t>
      </w:r>
    </w:p>
    <w:p w:rsidR="00CA4C67" w:rsidRDefault="00CA4C67" w:rsidP="00CA4C67">
      <w:pPr>
        <w:rPr>
          <w:rStyle w:val="A5"/>
          <w:rFonts w:ascii="Arial" w:hAnsi="Arial" w:cs="Arial"/>
          <w:sz w:val="24"/>
          <w:szCs w:val="24"/>
        </w:rPr>
      </w:pPr>
    </w:p>
    <w:p w:rsidR="00F05F17" w:rsidRPr="00CA4C67" w:rsidRDefault="00CA4C67" w:rsidP="00CA4C67">
      <w:pPr>
        <w:rPr>
          <w:rFonts w:ascii="Arial" w:hAnsi="Arial" w:cs="Arial"/>
        </w:rPr>
      </w:pPr>
      <w:r w:rsidRPr="00CA4C67">
        <w:rPr>
          <w:rStyle w:val="A5"/>
          <w:rFonts w:ascii="Arial" w:hAnsi="Arial" w:cs="Arial"/>
          <w:sz w:val="24"/>
          <w:szCs w:val="24"/>
        </w:rPr>
        <w:t>Date _______________</w:t>
      </w:r>
    </w:p>
    <w:sectPr w:rsidR="00F05F17" w:rsidRPr="00CA4C67" w:rsidSect="005E0BC0">
      <w:pgSz w:w="11906" w:h="16838"/>
      <w:pgMar w:top="1440" w:right="1416"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nsid w:val="16305AED"/>
    <w:multiLevelType w:val="hybridMultilevel"/>
    <w:tmpl w:val="729C2E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2214CA0"/>
    <w:multiLevelType w:val="hybridMultilevel"/>
    <w:tmpl w:val="729C2E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5C0F67F0"/>
    <w:multiLevelType w:val="hybridMultilevel"/>
    <w:tmpl w:val="4E58D5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8">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0"/>
  </w:num>
  <w:num w:numId="3">
    <w:abstractNumId w:val="4"/>
  </w:num>
  <w:num w:numId="4">
    <w:abstractNumId w:val="1"/>
  </w:num>
  <w:num w:numId="5">
    <w:abstractNumId w:val="8"/>
  </w:num>
  <w:num w:numId="6">
    <w:abstractNumId w:val="5"/>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noPunctuationKerning/>
  <w:characterSpacingControl w:val="doNotCompress"/>
  <w:compat/>
  <w:rsids>
    <w:rsidRoot w:val="00CA4C67"/>
    <w:rsid w:val="00027FC5"/>
    <w:rsid w:val="00100CC1"/>
    <w:rsid w:val="0016202D"/>
    <w:rsid w:val="005E0BC0"/>
    <w:rsid w:val="00724E3D"/>
    <w:rsid w:val="00C678D2"/>
    <w:rsid w:val="00C94F2A"/>
    <w:rsid w:val="00CA4C67"/>
    <w:rsid w:val="00CC1CF6"/>
    <w:rsid w:val="00D453D2"/>
    <w:rsid w:val="00DA3A07"/>
    <w:rsid w:val="00F05F1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DA3A07"/>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DA3A07"/>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DA3A07"/>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DA3A07"/>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3A07"/>
    <w:pPr>
      <w:spacing w:before="60" w:after="220" w:line="280" w:lineRule="exact"/>
    </w:pPr>
    <w:rPr>
      <w:rFonts w:ascii="Arial" w:hAnsi="Arial"/>
      <w:szCs w:val="20"/>
      <w:lang w:val="en-NZ"/>
    </w:rPr>
  </w:style>
  <w:style w:type="paragraph" w:styleId="PlainText">
    <w:name w:val="Plain Text"/>
    <w:basedOn w:val="Normal"/>
    <w:rsid w:val="00DA3A07"/>
    <w:pPr>
      <w:tabs>
        <w:tab w:val="left" w:pos="425"/>
      </w:tabs>
      <w:spacing w:after="240" w:line="320" w:lineRule="exact"/>
    </w:pPr>
    <w:rPr>
      <w:szCs w:val="20"/>
      <w:lang w:val="en-NZ"/>
    </w:rPr>
  </w:style>
  <w:style w:type="paragraph" w:customStyle="1" w:styleId="Bullet">
    <w:name w:val="Bullet"/>
    <w:basedOn w:val="PlainText"/>
    <w:rsid w:val="00DA3A07"/>
    <w:pPr>
      <w:numPr>
        <w:numId w:val="1"/>
      </w:numPr>
      <w:tabs>
        <w:tab w:val="clear" w:pos="360"/>
      </w:tabs>
      <w:spacing w:after="0"/>
      <w:ind w:left="425" w:hanging="425"/>
    </w:pPr>
  </w:style>
  <w:style w:type="paragraph" w:customStyle="1" w:styleId="Bulletspace">
    <w:name w:val="Bullet+space"/>
    <w:basedOn w:val="Bullet"/>
    <w:rsid w:val="00DA3A07"/>
    <w:pPr>
      <w:numPr>
        <w:numId w:val="0"/>
      </w:numPr>
      <w:spacing w:after="240"/>
      <w:ind w:left="425" w:hanging="425"/>
    </w:pPr>
  </w:style>
  <w:style w:type="character" w:styleId="CommentReference">
    <w:name w:val="annotation reference"/>
    <w:basedOn w:val="DefaultParagraphFont"/>
    <w:semiHidden/>
    <w:rsid w:val="00DA3A07"/>
    <w:rPr>
      <w:sz w:val="16"/>
      <w:szCs w:val="16"/>
    </w:rPr>
  </w:style>
  <w:style w:type="character" w:styleId="FollowedHyperlink">
    <w:name w:val="FollowedHyperlink"/>
    <w:basedOn w:val="DefaultParagraphFont"/>
    <w:rsid w:val="00DA3A07"/>
    <w:rPr>
      <w:color w:val="800080"/>
      <w:u w:val="single"/>
    </w:rPr>
  </w:style>
  <w:style w:type="paragraph" w:styleId="Footer">
    <w:name w:val="footer"/>
    <w:basedOn w:val="Normal"/>
    <w:next w:val="Normal"/>
    <w:rsid w:val="00DA3A07"/>
    <w:pPr>
      <w:spacing w:line="200" w:lineRule="exact"/>
    </w:pPr>
    <w:rPr>
      <w:rFonts w:ascii="Arial" w:hAnsi="Arial"/>
      <w:sz w:val="15"/>
      <w:szCs w:val="20"/>
      <w:lang w:val="en-NZ"/>
    </w:rPr>
  </w:style>
  <w:style w:type="paragraph" w:styleId="Header">
    <w:name w:val="header"/>
    <w:basedOn w:val="Normal"/>
    <w:rsid w:val="00DA3A07"/>
    <w:pPr>
      <w:tabs>
        <w:tab w:val="center" w:pos="4536"/>
        <w:tab w:val="right" w:pos="9072"/>
      </w:tabs>
      <w:spacing w:line="240" w:lineRule="exact"/>
    </w:pPr>
    <w:rPr>
      <w:sz w:val="16"/>
      <w:szCs w:val="20"/>
      <w:lang w:val="en-NZ"/>
    </w:rPr>
  </w:style>
  <w:style w:type="character" w:styleId="Hyperlink">
    <w:name w:val="Hyperlink"/>
    <w:basedOn w:val="DefaultParagraphFont"/>
    <w:rsid w:val="00DA3A07"/>
    <w:rPr>
      <w:color w:val="0000FF"/>
      <w:u w:val="single"/>
    </w:rPr>
  </w:style>
  <w:style w:type="paragraph" w:styleId="ListBullet">
    <w:name w:val="List Bullet"/>
    <w:basedOn w:val="Normal"/>
    <w:autoRedefine/>
    <w:rsid w:val="00DA3A07"/>
    <w:pPr>
      <w:numPr>
        <w:numId w:val="3"/>
      </w:numPr>
      <w:tabs>
        <w:tab w:val="clear" w:pos="425"/>
      </w:tabs>
      <w:spacing w:line="280" w:lineRule="exact"/>
    </w:pPr>
    <w:rPr>
      <w:szCs w:val="20"/>
      <w:lang w:val="en-NZ"/>
    </w:rPr>
  </w:style>
  <w:style w:type="paragraph" w:customStyle="1" w:styleId="ListPara">
    <w:name w:val="List Para"/>
    <w:basedOn w:val="Normal"/>
    <w:rsid w:val="00DA3A07"/>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DA3A07"/>
    <w:pPr>
      <w:spacing w:before="60" w:after="60" w:line="280" w:lineRule="exact"/>
    </w:pPr>
    <w:rPr>
      <w:rFonts w:ascii="Arial" w:hAnsi="Arial"/>
      <w:szCs w:val="20"/>
      <w:lang w:val="en-NZ"/>
    </w:rPr>
  </w:style>
  <w:style w:type="paragraph" w:customStyle="1" w:styleId="MemoAddresseePrompts">
    <w:name w:val="MemoAddresseePrompts"/>
    <w:basedOn w:val="Normal"/>
    <w:rsid w:val="00DA3A07"/>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DA3A07"/>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DA3A07"/>
    <w:pPr>
      <w:numPr>
        <w:numId w:val="6"/>
      </w:numPr>
    </w:pPr>
  </w:style>
  <w:style w:type="paragraph" w:customStyle="1" w:styleId="Space">
    <w:name w:val="Space"/>
    <w:basedOn w:val="Normal"/>
    <w:rsid w:val="00DA3A07"/>
    <w:pPr>
      <w:spacing w:line="320" w:lineRule="atLeast"/>
    </w:pPr>
    <w:rPr>
      <w:szCs w:val="20"/>
      <w:lang w:val="en-NZ"/>
    </w:rPr>
  </w:style>
  <w:style w:type="paragraph" w:customStyle="1" w:styleId="Subject">
    <w:name w:val="Subject"/>
    <w:basedOn w:val="Normal"/>
    <w:next w:val="PlainText"/>
    <w:rsid w:val="00DA3A07"/>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customStyle="1" w:styleId="Pa6">
    <w:name w:val="Pa6"/>
    <w:basedOn w:val="Normal"/>
    <w:next w:val="Normal"/>
    <w:uiPriority w:val="99"/>
    <w:rsid w:val="00CA4C67"/>
    <w:pPr>
      <w:autoSpaceDE w:val="0"/>
      <w:autoSpaceDN w:val="0"/>
      <w:adjustRightInd w:val="0"/>
      <w:spacing w:line="221" w:lineRule="atLeast"/>
    </w:pPr>
    <w:rPr>
      <w:rFonts w:ascii="Arial" w:hAnsi="Arial" w:cs="Arial"/>
      <w:lang w:val="en-NZ" w:eastAsia="en-NZ"/>
    </w:rPr>
  </w:style>
  <w:style w:type="character" w:customStyle="1" w:styleId="A7">
    <w:name w:val="A7"/>
    <w:uiPriority w:val="99"/>
    <w:rsid w:val="00CA4C67"/>
    <w:rPr>
      <w:b/>
      <w:bCs/>
      <w:color w:val="000000"/>
      <w:sz w:val="26"/>
      <w:szCs w:val="26"/>
    </w:rPr>
  </w:style>
  <w:style w:type="paragraph" w:customStyle="1" w:styleId="Pa7">
    <w:name w:val="Pa7"/>
    <w:basedOn w:val="Normal"/>
    <w:next w:val="Normal"/>
    <w:uiPriority w:val="99"/>
    <w:rsid w:val="00CA4C67"/>
    <w:pPr>
      <w:autoSpaceDE w:val="0"/>
      <w:autoSpaceDN w:val="0"/>
      <w:adjustRightInd w:val="0"/>
      <w:spacing w:line="211" w:lineRule="atLeast"/>
    </w:pPr>
    <w:rPr>
      <w:rFonts w:ascii="Arial" w:hAnsi="Arial" w:cs="Arial"/>
      <w:lang w:val="en-NZ" w:eastAsia="en-NZ"/>
    </w:rPr>
  </w:style>
  <w:style w:type="paragraph" w:customStyle="1" w:styleId="Pa5">
    <w:name w:val="Pa5"/>
    <w:basedOn w:val="Normal"/>
    <w:next w:val="Normal"/>
    <w:uiPriority w:val="99"/>
    <w:rsid w:val="00CA4C67"/>
    <w:pPr>
      <w:autoSpaceDE w:val="0"/>
      <w:autoSpaceDN w:val="0"/>
      <w:adjustRightInd w:val="0"/>
      <w:spacing w:line="181" w:lineRule="atLeast"/>
    </w:pPr>
    <w:rPr>
      <w:rFonts w:ascii="Arial" w:hAnsi="Arial" w:cs="Arial"/>
      <w:lang w:val="en-NZ" w:eastAsia="en-NZ"/>
    </w:rPr>
  </w:style>
  <w:style w:type="paragraph" w:customStyle="1" w:styleId="Pa19">
    <w:name w:val="Pa19"/>
    <w:basedOn w:val="Normal"/>
    <w:next w:val="Normal"/>
    <w:uiPriority w:val="99"/>
    <w:rsid w:val="00CA4C67"/>
    <w:pPr>
      <w:autoSpaceDE w:val="0"/>
      <w:autoSpaceDN w:val="0"/>
      <w:adjustRightInd w:val="0"/>
      <w:spacing w:line="181" w:lineRule="atLeast"/>
    </w:pPr>
    <w:rPr>
      <w:rFonts w:ascii="Arial" w:hAnsi="Arial" w:cs="Arial"/>
      <w:lang w:val="en-NZ" w:eastAsia="en-NZ"/>
    </w:rPr>
  </w:style>
  <w:style w:type="character" w:customStyle="1" w:styleId="A5">
    <w:name w:val="A5"/>
    <w:uiPriority w:val="99"/>
    <w:rsid w:val="00CA4C67"/>
    <w:rPr>
      <w:rFonts w:ascii="Gotham Light" w:hAnsi="Gotham Light" w:cs="Gotham Light"/>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1900</Characters>
  <Application>Microsoft Office Word</Application>
  <DocSecurity>0</DocSecurity>
  <Lines>15</Lines>
  <Paragraphs>4</Paragraphs>
  <ScaleCrop>false</ScaleCrop>
  <Company>Ministry of Education</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wardsr</dc:creator>
  <cp:lastModifiedBy>wardsr</cp:lastModifiedBy>
  <cp:revision>3</cp:revision>
  <dcterms:created xsi:type="dcterms:W3CDTF">2016-03-20T02:58:00Z</dcterms:created>
  <dcterms:modified xsi:type="dcterms:W3CDTF">2016-03-20T03:01:00Z</dcterms:modified>
</cp:coreProperties>
</file>